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1409" w14:textId="8421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дошкольным организациям и домам ребенка"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августа 2017 года № 615. Зарегистрирован в Министерстве юстиции Республики Казахстан 13 октября 2017 года № 15893.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дошкольным организациям и домам ребенка".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марта 2015 года № 217 "Об утверждении Санитарных правил "Санитарно-эпидемиологические требования к объектам дошкольного воспитания и обучения детей" (зарегистрированный в Реестре государственной регистрации нормативных правовых актов за № 10975, опубликованный в информационно-правовой системе "Әділет" 20 мая 2015года).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охраны общественного здоровья Министерства здравоохранения Республики Казахстан обеспечить в установленном законодательством порядке: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4.Контроль за исполнением настоящего приказа возложить на курирующего вице-министра здравоохранения Республики Казахстан.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Е. Сагадиев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сентября 2017 года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Ж. Қасымбек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 сентября 2017 года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сентября 2017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2017 года № 615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"Санитарно-эпидемиологические требования</w:t>
      </w:r>
    </w:p>
    <w:bookmarkEnd w:id="14"/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дошкольным организациям и домам ребенка"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1.Настоящие Санитарные правила "Санитарно-эпидемиологические требования к дошкольным организациям и домам ребенка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7-1,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и статьи 145 Кодекса Республики Казахстан от 18 сентября 2009 года "О здоровье народа и системе здравоохранения" (далее – Кодекс), и устанавливают санитарно-эпидемиологические требования к выбору земельного участка под строительство объекта, проектированию, реконструкции, эксплуатации, водоснабжению, водоотведению, теплоснабжению, освещению, вентиляции, кондиционированию, ремонту и содержанию, к условиям воспитания и обучения, проживания, питания, производственному контролю, условиям труда и бытовому обслуживанию персонала, медицинскому обеспечению детей, медицинским осмотрам персонала в дошкольных организациях всех видов независимо от форм собственности с полным, неполным, круглосуточным пребыванием детей (далее – ДО) и домах ребенка.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Санитарные правила распространяются на дошкольные организации и дома ребенка (далее – объекты).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объектах проводятся лабораторно-инструментальные исследования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Санитарных правилах использованы следующие понятия: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дошкольные организации – организации, реализующие специальные образовательные учебные программы, разработанные на основе общеобразовательных учебных программ дошкольного воспитания и обучения в соответствии с государственным общеобразовательным стандартом дошкольного воспитания и обучения;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детская игровая площадка (далее – игровая площадка) – специально оборудованная территория, предназначенная для игры детей, включающая в себя оборудование и покрытие для детской игровой площадки; 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оборудование для детской игровой площадки – оборудование, установленное на детской игровой площадке, с которым или на котором пользователи могут играть индивидуально или группой по своему усмотрению и правилам; 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 с неполным пребыванием детей – ДО с пребыванием детей не более четырех часов без организации питания и сна;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бракераж – оценка качества продуктов питания и готовых блюд по органолептическим показателям;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физическое воспитание – сфера деятельности, направленная на укрепление здоровья и развитие физических способностей человека;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возрастные групповые помещения (групповая ячейка) – набор помещений для детей одной возрастной группы объекта;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личная медицинская книжка – персональный документ, выдаваемый представителю декретированной группы населения, в который заносятся результаты обязательных медицинских осмотров с отметкой о допуске к работе;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дошкольное воспитание и обучение – развитие физических, личностных, интеллектуальных качеств детей, формирование ключевых компетентностей, необходимых для обеспечения их социальной успешности и конкурентоспособности на протяжении всей жизни;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организации дошкольного воспитания и обучения – дошкольные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реализующие образовательные учебные программы дошкольного воспитания и обучения с учетом специфичных для детей дошкольного возраста видов деятельности, также оказывающие дополнительные услуги предусмотренные законодательством Республики Казахстан; 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детей обеспечивают сохранение нормального теплового состояния организма без напряжения механизмов терморегуляции;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санитарно-дворовые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санитарно-защитная зона – территория, отделяющая зоны специального назначения, а также промышленные организации и другие производственные, коммунальные и складские объекты в населенном пункте от близлежащих селитебных территорий, зданий и сооружений жилищно-гражданского назначения в целях ослабления воздействия на них неблагоприятных факторов;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дом ребенка – организация здравоохранения для детей-сирот, детей, оставшихся без попечения родителей, от рождения до трех лет; 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септик – сооружение для очистки небольших количеств бытовых сточных вод;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технологическое оборудование – совокупность механизмов, машин, устройств, приборов, необходимых для работы производства;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технологическая карта - документ, в соответствии с которым осуществляется изготовление пищевой продукции, содержащий наименование пищевой продукции с указанием состава пищевых продуктов, перечня и описания процесса производства, включающие технологические операции; 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рациональное питание – сбалансированное питание, с учетом физиологических и возрастных норм питании;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групповая изоляция – изоляция групп от административно-хозяйственных, бытовых помещений и друг от друга;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наполняемость групп – нормируемое количество детей в группе.</w:t>
      </w:r>
    </w:p>
    <w:bookmarkEnd w:id="42"/>
    <w:bookmarkStart w:name="z6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</w:t>
      </w:r>
    </w:p>
    <w:bookmarkEnd w:id="43"/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выбору земельного участка под строительство,</w:t>
      </w:r>
    </w:p>
    <w:bookmarkEnd w:id="44"/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проектированию, эксплуатации, реконструкции объектов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Земельный участок под строительство объектов выделяется на удаленном расстоянии от транспортных магистралей, и имеет ровную поверхность с уклонами, обеспечивающими отвод поверхностных вод, и размещается на территориях жилых микрорайонов, за пределами санитарно-защитных зон. 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ДО с неполным пребыванием детей, размещаемых в многоквартирных жилых домах, во встроено-пристроенных помещениях не предусматривается отдельный земельный участок.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Площадь при выборе земельного участка под строительство объектов, определяется требованиями государственных нормативов в области архитектуры, градостроительства и строительства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23-16</w:t>
      </w:r>
      <w:r>
        <w:rPr>
          <w:rFonts w:ascii="Times New Roman"/>
          <w:b w:val="false"/>
          <w:i w:val="false"/>
          <w:color w:val="000000"/>
          <w:sz w:val="28"/>
        </w:rPr>
        <w:t>) статьи 20 Закона Республики Казахстан от 16 июля 2001 года "Об архитектурной, градостроительной и строительной деятельности в Республике Казахстан" (далее – государственные нормативы в области архитектуры, градостроительства и строительства).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проектировании на территории объектов предусматриваются отдельные игровые площадки для каждой возрастной группы детей. Размеры площадок ДО принимаются не менее 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 место от количества детей.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каждой игровой площадке предусматривается огражденный с трех сторон теневой навес не менее 20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защиты от солнца и осадков. Пол теневых навесов предусматривается деревянный. 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проектировании и реконструкции объектов набор и площадь помещений определяется заданием на проектирование в соответствии с требованиями государственных нормативов в области архитектуры, градостроительства и строительства.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проектировании объектов в здании и на участке соблюдается принцип групповой изоляции от административно-хозяйственных, бытовых помещений и друг от друга. 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проектировании объектов предусматривают основные и вспомогательные помещения: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возрастные групповые помещения - изолированные автономные помещения;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специализированные помещения (музыкальные, спортивные залы) для занятий с детьми, предназначенные для поочередного использования всеми или несколькими возрастными группами;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сопутствующие помещения (медицинские, пищеблок, прачечная) и служебно-бытовые помещения для персонала.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проектировании в состав возрастных групповых помещений ДО входят раздевальная, игровая, спальня, буфетная-раздаточная, туалетная. 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Возрастные групповые помещения ДО и их площади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заданию на проектирование в ДО допускается совмещение спальни с групповой (игровой) в соответствии с требованиями государственных нормативов в области архитектуры, градостроительства и строительства.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дошкольных мини-центрах допускается устройство общей раздевальной. 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первом этаже зданий объектов предусматриваются медицинские помещения и изолятор. Изолятор предусматривается не проходным, размещается смежно с медицинским кабинетом с устройством между ними остекленной перегородки на высоте 1,2 м.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подвальных и цокольных этажах зданий не размещаются помещения для пребывания детей и помещения медицинского назначения. 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компрессорные), режим использования которых сопровождается шумом и может причинять беспокойство детям, мешать или нарушать работу педагогического, медицинского, административного персонала не размещают смежно, над и под спальными комнатами, групповыми, медицинскими кабинетами.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Комнаты личной гигиены, санитарные узлы для персонала располагаются в зоне административных помещений.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отделки помещений используют строительные материалы, имеющие документы, подтверждающие их качество и безопасность. Подвесные потолки различных конструкций применяются в рекреациях, холлах, актовых залах, административных помещениях. 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помещениях с обычным режимом работы стены, оборудование имеют гладкую, матовую поверхность, допускающую уборку влажным способом. 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 с влажным режимом работы (медицинского назначения, пищеблок, санитарные узлы, прачечные, моечные) стены облицовывают плиткой или другими материалами на высоту не менее 1,5 м, в душевых на высоту не менее 1,8 м, допускающими уборку влажным способом с применением моющих и дезинфицирующих средств.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Полы в помещениях имеют дощатое или паркетное покрытие. Допускается покрытие полов синтетическими полимерными материалами, утепленным линолеумом, допускающими обработку влажным способом и дезинфекцию. 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Поверхность пола во всех помещениях должна быть ровной, без щелей, изъянов и механических повреждений. 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 спортивного зала имеет деревянное или специальное покрытие. 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Радиаторы системы отопления располагаются в нишах под окнами и закрываются решетками, на окнах и осветительных приборах предусматриваются заградительные устройства.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Допускается эксплуатация ДО в отдельно стоящем здании, в частных домовладениях, на первых двух этажах многоквартирного жилого дома, а также во встроено-пристроенных помещениях.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Размещение ДО на втором этаже многоквартирного жилого дома допускается при отсутствии жилых помещений на первом этаже.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размещаемые, на первых двух этажах многоквартирного жилого дома имеют отдельный вход, не совмещенный с подъездом жилого дома. 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размещении ДО на первых двух этажах многоквартирного жилого дома не допускается ухудшение санитарно-гигиенических условий жизнедеятельности жильцов (шум, запах от пищи). 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Не допускается эксплуатация объектов в аварийных зданиях и помещениях. 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эксплуатации объектов территория должна иметь ограждение, без повреждений. 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территории объектов не размещают объекты, функционально с ними не связанные.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Въезды и входы на участок объектов, проезды, дорожки к хозяйственным постройкам, к площадкам для мусоросборников, к санитарно-дворовым установкам покрываются асфальтом, бетоном или другим твердым покрытием, доступным для очистки.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реконструкции объектов соблюдаются требования предусмотренные пунктами с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Санитарных правил.</w:t>
      </w:r>
    </w:p>
    <w:bookmarkEnd w:id="80"/>
    <w:bookmarkStart w:name="z10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Санитарно-эпидемиологические требования</w:t>
      </w:r>
    </w:p>
    <w:bookmarkEnd w:id="81"/>
    <w:bookmarkStart w:name="z10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водоснабжению, водоотведению, теплоснабжению, освещению,</w:t>
      </w:r>
    </w:p>
    <w:bookmarkEnd w:id="82"/>
    <w:bookmarkStart w:name="z10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вентиляции, кондиционированию объектов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На объектах предусматриваются в исправном состоянии централизованное хозяйственно–питьевое, горячее водоснабжение, водоотведение, теплоснабжение. 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Объекты обеспечиваются безопасной и качественной питьевой водой в соответствии с установленными требованиями санитарных правил, гигиенических нормативов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и статьи 145 Кодекса (далее – документы нормирования).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На объектах должен быть организован питьевой режим. Питьевая вода, в том числе расфасованная в емкости (графины, чайники) или бутилированная, по показателям качества и безопасности должны соответствовать требованиям документов нормирования. 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Кулеры (диспенсеры) для воды должны регулярно очищаться согласно инструкции производителя. 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кипяченой питьевой воды при условии ее хранения не более трех часов.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питья используют чистую посуду (стеклянная, фаянсовая или одноразовые стаканчики), выделяют отдельные маркированные подносы для чистой и использованной посуды или контейнеры для сбора использованной посуды одноразового применения.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отсутствии централизованной системы водоснабжения допускается использование воды из местных источников питьевого назначения с устройством внутреннего водопровода и водоотведения. </w:t>
      </w:r>
    </w:p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 объектах, работающих на привозной воде, предусматривают отдельное помещение с установкой емкостей для хранения запаса питьевой воды. Емкости имеют маркировку ("Питьевая вода"), подвергаются еженедельной очистке и дезинфекции с применением моющих и дезинфицирующих средств. Емкости для питьевой воды не используются для других целей.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Доставка питьевой воды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умывальникам в местах проживания, в помещениях медицинского назначения, а также к необходимому технологическому оборудованию на пищеблоке с установкой смесителей.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размещении ДО в неканализованной и частично канализованной местности предусматривается устройство местной канализации (ямы, септики). Прием сточных вод осуществляется в общую или раздельные подземные водонепроницаемые емкости,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 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Канализационные стояки для водоотведения в складских помещениях, бытовых помещениях прокладывают в оштукатуренных коробах.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Сброс сточных вод в открытые водоемы и на прилегающую территорию не допускается.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СДУ для персонала имеют надземные помещения и выгребную яму из водонепроницаемого материала. 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Уборку СДУ проводит ежедневно с использованием дезинфицирующих средств. Выгребную яму СДУ своевременно очищают. 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При отсутствии централизованного источника теплоснабжения предусматривается автономная котельная, работающая на жидком, твердом, газообразном топливе. 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отопительный период температура воздуха должна соответствовать показателям документов нормирования.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Естественное и искусственное освещение помещений определяется в соответствии с государственными нормативами в области архитектуры, градостроительства и строительства. В одном помещении применяют лампы одного типа.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Показатели искусственной освещенности нормируются в соответствии с документами нормирования. 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На территории объектов устанавливаются наружное искусственное освещение.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Во всех помещениях объектов предусматриваются естественное освещение. Без естественного освещения допускаются: помещения коммуникационных систем (насосные водопровода и канализации, камеры вентиляционные и кондиционирования воздуха, бойлерные), коридоры, не являющиеся рекреационными помещениями, фойе, кладовые, складские, инвентарные, помещения для приготовления дезинфицирующих средств, раздевалки, гардеробы, душевые, туалеты, помещения для установки и управления инженерным и технологическим оборудованием здания и производственные помещения пищеблока.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Не допускается закрашивание оконных стекол в групповых и учебных помещениях. Световые проемы оборудуют регулируемыми солнцезащитными устройствами.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Лампы, вышедшие из строя заменяются. Неисправные, ртутьсодержащие (светодиодные, люминесцентные, энергосберегающие) лампы хранятся в отдельном помещении, недоступном для детей. Не допускается выброс отработанных ртутьсодержащих ламп в мусоросборники. 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Хранение и вывоз отработанных ртутьсодержащих ламп возлагается приказом руководителя объекта на ответственное лицо. 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эксплуатации систем вентиляции и кондиционирования воздуха соблюдаются требования документов нормирования.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На пищеблоке предусматривается вентиляция на механическом побуждении. Над оборудованием, являющимся источником выделения тепла и влаги, предусматриваются вытяжные зонты.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 вентиляции пищеблока объектов в части, не противоречащей требованиям настоящих Санитарных правил применяются требования документов нормирования к объектам общественного питания.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Конструкция окон должна предусмотреть возможность проветривания помещений, предназначенных для пребывания детей, в любое время года. Остекление окон выполняется из цельного стеклополотна. 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Сквозное или угловое проветривание проводится при отсутствии детей. Сквозное проветривание не проводится через туалетные помещения.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На объектах создаются оптимальные микроклиматические условия (температура, скорость движения воздуха и относительная влажность воздуха), согласно документам нормирования. 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контроля за температурой воздуха в групповых помещениях, а также в раздевалках при душевых и спортивном зале, помещениях медицинского пункта устанавливаются термометры, прикрепленные к внутренней стене на высоту 0,8-1,2 м.</w:t>
      </w:r>
    </w:p>
    <w:bookmarkEnd w:id="113"/>
    <w:bookmarkStart w:name="z13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Санитарно-эпидемиологические требования к ремонту и содержанию помещений объектов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Ежегодно на объектах проводится текущий ремонт. 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При функционировании объектов не допускается проведение капитального и текущего ремонта, за исключением работ по устранению аварийных ситуаций. 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На окна, форточки, фрамуги, открываемые для проветривания, устанавливаются москитные сетки.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Территория объектов и прилегающая к ней территория за ограждением содержится в чистоте.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Все помещения и оборудование объектов содержатся в чистоте. Медицинские помещения, пищеблок и туалеты ежедневно убирают с использованием дезинфицирующих средств. В туалетах ежедневной дезинфекции подлежат полы, дверные ручки, барашки кранов, раковины и унитазы. 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В туалетах устанавливают детские унитазы, умывальные раковины, со средствами для мытья рук, настенные или навесные вешалки с индивидуальными ячейками для детских полотенец, ванны для купания, хозяйственные шкафы и сливы. 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туалетах для персонала устанавливаются унитазы, умывальные раковины, со средствами для мытья и сушки рук, урны для сбора мусора.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Количество и размер санитарных приборов предусматривают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Горшки после использования очищают, промывают и дезинфицируют. Чистые горшки хранят в туалетных, в индивидуальных маркированных ячейках. Емкости для замачивания горшков маркируются.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домах ребенка для детей до шести месяцев в групповых помещениях устанавливают манежи и пеленальные столы. Зону кормления групп детей старше 1 года оборудуют столами для кормления.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Пеленальные столы, детские подкладные клеенки, покрытие манежей, игровое оборудование в группах домов ребенка ежедневно обрабатывают с применением моющих средств, в случае загрязнения фекалиями дополнительно проводят дезинфекцию.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Для проведения уборки используются моющие, дезинфицирующие средства разрешенные к применению, согласно документам нормирования. 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Дезинфицирующие растворы готовят согласно инструкции производителя в маркированных емкостях с указанием даты приготовления раствора. Дезинфицирующие и моющие средства, рабочие растворы хранятся в недоступных для детей местах.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Уборочный инвентарь (тазы, ведра, щетки, ветошь) маркируется и закрепляется за отдельными помещениями (санитарные узлы, медицинский пункт, производственные помещения пищеблока, обеденный зал, групповые помещения), хранится в специально выделенных помещениях (местах). Уборочный инвентарь для санитарных узлов должен иметь сигнальную маркировку. 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Ежегодно в весенний период, на игровых площадках проводится полная смена песка. Вновь завозимый песок соответствует документам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паразитологическим, микробиологическим, санитарно-химическим, радиологическим показателям. При несоответствии результатов лабораторных исследований документам нормирования проводится внеочередная смена песка.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Мусоросборники, оборудованные плотно закрывающимися крышками устанавливаются в хозяйственной зоне, 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сбора мусора с ДО, размещенных на первых двух этажах многоквартирного жилого дома, во встроено – пристроенных помещениях используются общие мусоросборники жилого дома или контейнеры. 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На объектах проводятся мероприятия по дератизации и дезинсекции. Не допускается наличие насекомых, клещей, других членистоногих и грызунов.</w:t>
      </w:r>
    </w:p>
    <w:bookmarkEnd w:id="132"/>
    <w:bookmarkStart w:name="z15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Санитарно-эпидемиологические требования</w:t>
      </w:r>
    </w:p>
    <w:bookmarkEnd w:id="133"/>
    <w:bookmarkStart w:name="z15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условиям воспитания и обучения на объектах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Содержание дошкольного воспитания и обучения, максимальный объем учебной нагрузки в ДО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Государственными общеобязательными стандартами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 Республики Казахстан, утвержденными постановлением Правительства Республики Казахстан от 23 августа 2012 года № 1080.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Наполняемость групп ДО предусматривается согласно таблицам 1, 2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В доме ребенка оптимальное число воспитывающихся составляет 100-150 детей. Наполняемость групп с рождения до 1,5 лет – 10 детей, в возрасте от 1,5 до 2 лет – 13 детей, в возрасте от 2 до 3 лет – 15 детей. 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Прогулки должны осуществляться ежедневно с учетом погодных условий.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Покрытие игровых площадок предусматривается из безопасных для здоровья материалов (исключающих травматизм). 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Мебель и оборудование объектов соответствуют росто-возрастным особенностям детей. На объектах игровые, учебные кабинеты, оборудуют столами, стульями со спинками. 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 в игровых и спортивных площадках соответствуют росту и возрасту детей, без острых выступов и изъянов, своевременно ремонтируются. Покрытие поверхности оборудования предусматривается из водостойкого материала.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Набор, количество и размер оборудования предусматривают с учетом профиля объектов, специфики помещений.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размеры мебели ДО и домов ребенка установлены согласно таблицам 1, 2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Мебель, мягкий, твердый инвентарь, оборудование находятся в рабочем состоянии. Подлежат своевременному ремонту или замене. 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Раздевальные в группах оборудуются шкафами для верхней одежды и скамейками. 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Шкафы для одежды детей индивидуально маркируются и оборудуются полками для головных уборов и крючками для верхней одежды.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Раздевальные при спортивных залах оборудуются шкафчиками или вешалками для одежды, скамейками.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спортивных матов предусматривается из материалов, доступных к очистке и дезинфекции.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Использованные игрушки моют ежедневно в конце дня с применением моющих средств. Емкость, ветошь и щетку для мытья игрушек маркируют.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Мягконабивные игрушки после использования в конце дня дезинфицируют бактерицидными облучателями в течение 30 минут на расстоянии не менее 25 см от игрушек. 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группах раннего возраста и в помещениях медицинского назначения мягконабивные и пенолатексные ворсовые игрушки не используются.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На приобретенную продукцию для детей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мебель) предоставляются документы, подтверждающие их качество и безопасность.</w:t>
      </w:r>
    </w:p>
    <w:bookmarkEnd w:id="152"/>
    <w:bookmarkStart w:name="z17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6. Санитарно-эпидемиологические требования </w:t>
      </w:r>
    </w:p>
    <w:bookmarkEnd w:id="153"/>
    <w:bookmarkStart w:name="z17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условиям проживания детей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Спальные помещения объектов оборудуются индивидуальными стационарными кроватями. 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группах ясельного возраста (до трех лет) ДО и домах ребенка спальные помещения оборудуются манежами или стационарными кроватями, имеющими ограждения с четырех сторон, длиной 120 см, шириной 60 см с переменной высотой ложа от пола на уровне 30 см и 50 см и высотой ограждения от пола 95 см.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3-6 (7) лет – длиной 140 см, шириной 60 см, высотой 30 см. Предусматривается возможность уменьшения высоты бокового ограждения не менее чем на 15 см.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Допускается организация дневного сна детей дошкольных групп (3-6 (7)) лет на стационарных двухъярусных кроватях, раскладных кроватях с твердым ложем или на трансформируемых (встроенных откидных, выдвижных, выкатных) кроватях. 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раскладных или трансформируемых кроватей должно быть предусмотрено место для их хранения, а также для индивидуального хранения постельных принадлежностей и белья.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Предусматривается наличие не менее трех комплектов постельного белья на 1 спальное место.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90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Купание детей ДО с круглосуточным пребыванием и в домах ребенка осуществляется по графику не реже одного раза в семь календарных дней с одновременной сменой постельного, нательного белья и полотенец.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Смена постельного белья, полотенец проводится по мере загрязнения, но не реже одного раза в неделю.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одного раза в год постельные принадлежности подвергаются камерной дезинфекции.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Для хранения запасов белья, одежды и обуви, жесткого инвентаря предусматриваются складские помещения.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Постельные принадлежности, полотенца, предметы личной гигиены (зубные щетки, расчески, мочалки) для каждого ребенка выделяются индивидуально. Индивидуальные зубные щетки, мочалки хранятся в открытых ячейках.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Стирка белья должна осуществляться в прачечной объекта, при ее отсутствии допускается организация стирки централизованно в других прачечных. 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 прачечной исключаются встречные потоки чистого и грязного белья.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Белье заболевших инфекционным заболеванием перед стиркой подвергается дезинфекции в маркированных ваннах. </w:t>
      </w:r>
    </w:p>
    <w:bookmarkEnd w:id="168"/>
    <w:bookmarkStart w:name="z19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Санитарно-эпидемиологические требования</w:t>
      </w:r>
    </w:p>
    <w:bookmarkEnd w:id="169"/>
    <w:bookmarkStart w:name="z19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условиям питания на объектах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На объектах предусматривается пищеблок.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На пищеблоке объектов не допускается проживание, выполнение работ и услуг, не связанных с организацией питания детей.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 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На пищеблоке объектов предусматривается последовательность технологических процессов, исключаются встречные потоки сырой и готовой продукции, сырых полуфабрикатов и готовой продукции, использованной и чистой посуды.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На объектах составляется перспективное сезонное (лето - осень, зима-весна) двухнедельное меню, утвержденное руководителем объекта. 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меню учитывается ассортимент отечественной продукции, производимой в регионе. В рационе питания детей предусматривают пищевую продукцию, обогащенную витаминно-минеральным комплексом.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Фактический рацион питания должен соответствовать утвержденному перспективному меню. В исключительных случаях допускается замена пищевой продукции согласно приложению 6 к настоящим Санитарным правилам.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скоропортящейся пищевой продукции осуществляется в низкотемпературных холодильных оборудованиях, и (или) в холодильных камерах, и (или) холодильниках. Для контроля температуры устанавливают термометры. Использование ртутных термометров не допускается.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Ежедневно составляется и вывешивается меню-раскладка, в которой указывают число детей, получающих питание, перечень блюд на каждый прием пищи с указанием массы порции готовых блюд в граммах в зависимости от возраста, а также расход продуктов (в весе "брутто") по каждому блюду. 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Приготовление пищи производится с использованием картотеки блюд в соответствии с технологическими картами, в которых отражают перечень входящих продуктов в блюдо, их массу в граммах ("брутто"), вес "нетто" готового блюда (выход блюд), химический состав (в граммах), калорийность, сведения о технологии приготовления блюд.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 меню не допускается повторение одних и тех же блюд или кулинарных изделий в один и тот же день и в последующие два–три календарных дня.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Масса порции блюд предусматривается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Ежедневно в рацион питания включают мясо, молоко, сливочное и растительное масло, хлеб ржаной и (или) пшеничный, овощи и сахар. Рыбу, яйца, сыр, творог, мясо птицы включают один раз в семь календарных дней. 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Завтрак состоит из горячего блюда (первое или второе) и горячего напитка, яиц, бутерброда со сливочным маслом или сыром. На второй завтрак предусматриваются соки, фрукты.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Обед включает салат, первое, второе блюдо (основное горячее блюдо из мяса, рыбы или птицы) и третье (компот, чай, соки и кисель). Готовят несложные салаты из вареных и свежих овощей.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полдник в меню включают напиток (молоко, кисломолочные продукты, соки, кисель и другие) с булочными или кондитерскими изделиями без крема.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Ужин состоит из овощного (творожного) блюда или каши; основного второго блюда (мясо, рыба или птица), напитка (чай, сок, компот и кисель). Дополнительно в качестве второго ужина, включают фрукты или кисломолочные продукты и булочные или кондитерские изделия без крема.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Интервалы между приемами пищи не должны превышать 3,5-4 часа.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Нормы питания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Прием пищевой продукции и продовольственного сырья осуществляют при наличии документов, удостоверяющих их качество и безопасность, с внесением данных в бракеражный журнал скоропортящейся пищевой продукции и полуфабрикатов, согласно форме 1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удостоверяющие качество и безопасность пищевой продукции, хранятся в пищеблоке объектов. 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годности и условия хранения пищевой продукции должны соответствовать срокам годности, установленным производителем (изготовителем). 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В целях профилактики гиповитаминозов и повышения неспецифического иммунитета проводят искусственную витаминизацию охлажденных напитков (компот, кисель) витамином "С". 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Витаминизацию компотов проводят после их охлаждения до температуры не более +15°С, перед их реализацией, в кисели раствор витамина "С" вводят при его охлаждении до температуры от +30 до +35°С с последующим перемешиванием и охлаждением до температуры реализации. Витаминизацию витамином "С" проводят из расчета 35% средней суточной потребности с внесением данных в журнал "С-витаминизации" согласно форме 2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Витаминизированные блюда не подогреваются.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На объектах не допускается: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изготовление и реализация: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простокваши, творога и кефир;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фаршированных блинчиков;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макарон по-флотски;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зельцев, форшмаков, студней, паштетов;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кондитерских изделий с кремом;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кондитерских изделий и сладостей (шоколад, конфеты, печенье и другие) в потребительских упаковках;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морсов, квасов;</w:t>
      </w:r>
    </w:p>
    <w:bookmarkEnd w:id="204"/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жареных во фритюре изделий;</w:t>
      </w:r>
    </w:p>
    <w:bookmarkEnd w:id="205"/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яиц всмятку, яичницы-глазуньи;</w:t>
      </w:r>
    </w:p>
    <w:bookmarkEnd w:id="206"/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сложных (более четырех компонентов) салатов; салатов, заправленных сметаной и майонезом;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окрошки;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грибов;</w:t>
      </w:r>
    </w:p>
    <w:bookmarkEnd w:id="209"/>
    <w:bookmarkStart w:name="z2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пищевой продукции непромышленного (домашнего) приготовления;</w:t>
      </w:r>
    </w:p>
    <w:bookmarkEnd w:id="210"/>
    <w:bookmarkStart w:name="z2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первых и вторых блюд на основе сухих пищевых концентратов быстрого приготовления;</w:t>
      </w:r>
    </w:p>
    <w:bookmarkEnd w:id="211"/>
    <w:bookmarkStart w:name="z2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газированных, лечебных и лечебно-столовых минеральных вод, сладких безалкогольных напитков, безалкогольных энергетических (тонизирующих) напитков, соков концентрированных диффузионных (за исключением упакованных минеральных и питьевых вод);</w:t>
      </w:r>
    </w:p>
    <w:bookmarkEnd w:id="212"/>
    <w:bookmarkStart w:name="z2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фаст-фудов: гамбургеров, хот–догов, чипсов, сухариков, кириешек;</w:t>
      </w:r>
    </w:p>
    <w:bookmarkEnd w:id="213"/>
    <w:bookmarkStart w:name="z2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острых соусов, кетчупов, жгучих специй (перец, хрен, горчица);</w:t>
      </w:r>
    </w:p>
    <w:bookmarkEnd w:id="214"/>
    <w:bookmarkStart w:name="z2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использование:</w:t>
      </w:r>
    </w:p>
    <w:bookmarkEnd w:id="215"/>
    <w:bookmarkStart w:name="z2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непастеризованного молока, творога и сметаны без термической обработки; </w:t>
      </w:r>
    </w:p>
    <w:bookmarkEnd w:id="216"/>
    <w:bookmarkStart w:name="z2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яиц и мяса водоплавающих птиц;</w:t>
      </w:r>
    </w:p>
    <w:bookmarkEnd w:id="217"/>
    <w:bookmarkStart w:name="z2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молока и молочных продуктов из хозяйств, неблагополучных по заболеваемости сельскохозяйственных животных;</w:t>
      </w:r>
    </w:p>
    <w:bookmarkEnd w:id="218"/>
    <w:bookmarkStart w:name="z24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субпродуктов продуктивных животных и птицы, за исключением языка, сердца;</w:t>
      </w:r>
    </w:p>
    <w:bookmarkEnd w:id="219"/>
    <w:bookmarkStart w:name="z24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мяса продуктивных животных и мяса птицы механической обвалки;</w:t>
      </w:r>
    </w:p>
    <w:bookmarkEnd w:id="220"/>
    <w:bookmarkStart w:name="z24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коллагенсодержащего сырья из мяса птицы;</w:t>
      </w:r>
    </w:p>
    <w:bookmarkEnd w:id="221"/>
    <w:bookmarkStart w:name="z24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продуктов убоя продуктивных животных и птицы, подвергнутых повторному замораживанию;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генетически модифицированного сырья и (или) сырья, содержащего генетически модифицированные источники;</w:t>
      </w:r>
    </w:p>
    <w:bookmarkStart w:name="z2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нейодированной соли и необогащенной (нефортифицированной) железосодержащими витаминами, минералами пшеничной муки высшего и первого сортов.</w:t>
      </w:r>
    </w:p>
    <w:bookmarkEnd w:id="223"/>
    <w:bookmarkStart w:name="z2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Не допускается реализация кислородных коктейлей в качестве массовой оздоровительной процедуры. </w:t>
      </w:r>
    </w:p>
    <w:bookmarkEnd w:id="224"/>
    <w:bookmarkStart w:name="z2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На пищеблоке объектов медицинским работником организации или ответственным лицом ежедневно проводится органолептическая оценка качества готовых блюд с внесением записей в журнал органолептической оценки качества блюд и кулинарных изделий согласно форме 3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225"/>
    <w:bookmarkStart w:name="z2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 оценка качества питания проводится бракеражной комиссией, состав которой определяется приказом руководителя объекта с обязательным включением медицинского работника, администрации, заведующего производством и представителя родительского комитета.</w:t>
      </w:r>
    </w:p>
    <w:bookmarkEnd w:id="226"/>
    <w:bookmarkStart w:name="z2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Ежедневно на пищеблоке объектов повар оставляет суточную пробу готовой продукции. Пробы отбирают в чистую (обработанную кипячением) стеклянную посуду с крышкой (гарниры отбирают в отдельную посуду) в полном объеме и хранят в специально отведенном месте холодильника при температуре от +2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 +6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Суточную пробу хранят не менее двадцати четырех часов до замены приготовленным на следующий день или после выходных дней блюдом (независимо от количества выходных дней) завтрака, обеда, полдника или ужина соответственно.</w:t>
      </w:r>
    </w:p>
    <w:bookmarkEnd w:id="227"/>
    <w:bookmarkStart w:name="z25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Требования к производственному контролю, </w:t>
      </w:r>
    </w:p>
    <w:bookmarkEnd w:id="228"/>
    <w:bookmarkStart w:name="z252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условиям труда и бытовому обслуживанию персонала</w:t>
      </w:r>
    </w:p>
    <w:bookmarkEnd w:id="229"/>
    <w:bookmarkStart w:name="z25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На объектах организуется и проводится производственный контроль в соответствии с требованиями документов нормирования.</w:t>
      </w:r>
    </w:p>
    <w:bookmarkEnd w:id="230"/>
    <w:bookmarkStart w:name="z25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На объектах создаются условия для соблюдения правил личной гигиены.</w:t>
      </w:r>
    </w:p>
    <w:bookmarkEnd w:id="231"/>
    <w:bookmarkStart w:name="z25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мытья рук устанавливают умывальные раковины с подводкой к ним горячей и холодной воды, со средствами для мытья и сушки рук. </w:t>
      </w:r>
    </w:p>
    <w:bookmarkEnd w:id="232"/>
    <w:bookmarkStart w:name="z2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На объектах обслуживающий персонал (помощники воспитателей, технический персонал), работники пищеблока обеспечиваются специальной одеждой не менее двух комплектов (костюм или халат, косынки, колпак, фартук), сменной обувью.</w:t>
      </w:r>
    </w:p>
    <w:bookmarkEnd w:id="233"/>
    <w:bookmarkStart w:name="z25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Работники объектов соблюдают личную и производственную гигиену,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bookmarkEnd w:id="234"/>
    <w:bookmarkStart w:name="z25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Работники пищеблока соблюдают следующие правила личной гигиены: </w:t>
      </w:r>
    </w:p>
    <w:bookmarkEnd w:id="235"/>
    <w:bookmarkStart w:name="z25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 началом работы верхнюю одежду убирают в шкаф, тщательно моют руки с мылом; </w:t>
      </w:r>
    </w:p>
    <w:bookmarkEnd w:id="236"/>
    <w:bookmarkStart w:name="z26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работают в чистой специальной одежде, подбирают волосы под косынку или колпак; </w:t>
      </w:r>
    </w:p>
    <w:bookmarkEnd w:id="237"/>
    <w:bookmarkStart w:name="z26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процессе работы снимают кольца, цепочки, часы;</w:t>
      </w:r>
    </w:p>
    <w:bookmarkEnd w:id="238"/>
    <w:bookmarkStart w:name="z26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выходе из пищевого блока, при посещении туалета снимают спецодежду, по возвращении в столовую тщательно моют руки горячей водой с мылом и щеткой, после чего одевают спецодежду. </w:t>
      </w:r>
    </w:p>
    <w:bookmarkEnd w:id="239"/>
    <w:bookmarkStart w:name="z26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иметь длинные ногти и покрывать их лаком, застегивать спецодежду булавками.</w:t>
      </w:r>
    </w:p>
    <w:bookmarkEnd w:id="240"/>
    <w:bookmarkStart w:name="z26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Лица с гнойничковыми заболеваниями кожи, нагноившимися порезами, ожогами, ссадинами, больные или носители возбудителей инфекционных заболеваний, также контактировавшие с больными или носителями не допускаются к работе до проведения соответствующего медицинского обследования и заключения врача.</w:t>
      </w:r>
    </w:p>
    <w:bookmarkEnd w:id="241"/>
    <w:bookmarkStart w:name="z26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На объектах обслуживающий персонал и работники пищеблока проходят медицинский осмотр и гигиеническое обучение. На работу не принимаются лица без личной медицинской книжки и отметки о допуске к работе.</w:t>
      </w:r>
    </w:p>
    <w:bookmarkEnd w:id="242"/>
    <w:bookmarkStart w:name="z61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124-1. В случае угрозы завоза и распространения инфекционных заболеваний, дошкольных организациях вводятся ограничительные мероприятия и обеспечивается соблюдение усиленного санитарно-дезинфекционного режима в соответствии с требованиями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Санитарные правила дополнены пунктом 124-1 в соответствии с приказом Министра здравоохранения РК от 05.07.2020 </w:t>
      </w:r>
      <w:r>
        <w:rPr>
          <w:rFonts w:ascii="Times New Roman"/>
          <w:b w:val="false"/>
          <w:i w:val="false"/>
          <w:color w:val="00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Санитарно-эпидемиологические требования</w:t>
      </w:r>
    </w:p>
    <w:bookmarkEnd w:id="244"/>
    <w:bookmarkStart w:name="z267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медицинскому обеспечению на объектах</w:t>
      </w:r>
    </w:p>
    <w:bookmarkEnd w:id="245"/>
    <w:bookmarkStart w:name="z26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125. На объектах обеспечивается медицинское обслуживание детей.</w:t>
      </w:r>
    </w:p>
    <w:bookmarkEnd w:id="246"/>
    <w:bookmarkStart w:name="z26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В ДО с неполным пребыванием детей медицинские помещения не предусматриваются.</w:t>
      </w:r>
    </w:p>
    <w:bookmarkEnd w:id="247"/>
    <w:bookmarkStart w:name="z27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Ежедневно в каждой возрастной группе проводится утренний осмотр детей. </w:t>
      </w:r>
    </w:p>
    <w:bookmarkEnd w:id="248"/>
    <w:bookmarkStart w:name="z27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Оснащение медицинских помещений принимается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49"/>
    <w:bookmarkStart w:name="z27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Дети с хроническими формами заболеваний, с факторами риска, а также выявленные в ходе профилактических медицинских осмотров и (или) перенесшие отдельные острые заболевания, подлежат диспансерному учету и наблюдению, согласно составленному плану оздоровления.</w:t>
      </w:r>
    </w:p>
    <w:bookmarkEnd w:id="250"/>
    <w:bookmarkStart w:name="z27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Медицинский персонал проводит лечебно-профилактические и оздоровительные мероприятия, а также составляет комплексный план оздоровительных мероприятий, направленный на снижение заболеваемости и укрепление здоровья детей.</w:t>
      </w:r>
    </w:p>
    <w:bookmarkEnd w:id="251"/>
    <w:bookmarkStart w:name="z27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требованиями документов нормирования. </w:t>
      </w:r>
    </w:p>
    <w:bookmarkEnd w:id="252"/>
    <w:bookmarkStart w:name="z27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Медицинские работники и администрация объектов:</w:t>
      </w:r>
    </w:p>
    <w:bookmarkEnd w:id="253"/>
    <w:bookmarkStart w:name="z27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ежеквартально проводят анализ заболеваемости с последующей корректировкой планов оздоровления;</w:t>
      </w:r>
    </w:p>
    <w:bookmarkEnd w:id="254"/>
    <w:bookmarkStart w:name="z27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планируют мероприятия по сохранению и укреплению здоровья детей, снижению среди них заболеваемости и проводят мероприятия по оздоровлению детей;</w:t>
      </w:r>
    </w:p>
    <w:bookmarkEnd w:id="255"/>
    <w:bookmarkStart w:name="z27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и осуществляют своевременность диспансеризации детей, имеющих хронические заболевания;</w:t>
      </w:r>
    </w:p>
    <w:bookmarkEnd w:id="256"/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результатам углубленного медицинского осмотра определяют группы динамического наблюдения (группы здоровья), уровень физического развития, медицинские группы для занятий физкультурой;</w:t>
      </w:r>
    </w:p>
    <w:bookmarkEnd w:id="257"/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проводят лечебно-оздоровительную работу (в том числе динамическое наблюдение за состоянием здоровья детей, проведение закаливания, оздоровления и другое); </w:t>
      </w:r>
    </w:p>
    <w:bookmarkEnd w:id="258"/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ведут статистический учет заболеваемости детей;</w:t>
      </w:r>
    </w:p>
    <w:bookmarkEnd w:id="259"/>
    <w:bookmarkStart w:name="z28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проводят учет за своевременным прохождением сотрудниками объектов профилактических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осмотров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ежедневный контроль здоровья работников пищеблока с регистрацией данных в журнале результатов осмотра работников пищеблока,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правилам; </w:t>
      </w:r>
    </w:p>
    <w:bookmarkEnd w:id="260"/>
    <w:bookmarkStart w:name="z28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ежегодно и по запросу представляют в территориальное подразделение ведомства государственного органа в сфере санитарно-эпидемиологического благополучия населения на соответствующей территории информацию по заболеваемости, проведению профилактических медицинских осмотров, распределению детей по состоянию здоровья (группы здоровья), группам физического развития, диспансерного наблюдения и проведенному оздоровлению; </w:t>
      </w:r>
    </w:p>
    <w:bookmarkEnd w:id="261"/>
    <w:bookmarkStart w:name="z28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ежедневно проводят осмотр за содержанием пищеблока, условиями и сроками хранения пищевых продуктов, технологией приготовления пищи, качеством готовой пищи.</w:t>
      </w:r>
    </w:p>
    <w:bookmarkEnd w:id="262"/>
    <w:bookmarkStart w:name="z28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 с полным, круглосуточным пребыванием детей и домах ребенка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63"/>
    <w:bookmarkStart w:name="z28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133. Дети, поступающие в ДО, проходят медицинский осмотр и представляют справки о состоянии здоровья. </w:t>
      </w:r>
    </w:p>
    <w:bookmarkEnd w:id="264"/>
    <w:bookmarkStart w:name="z28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Дети, отсутствующие три и более дней принимаются в ДО при наличии справки врача о состоянии здоровья. </w:t>
      </w:r>
    </w:p>
    <w:bookmarkEnd w:id="265"/>
    <w:bookmarkStart w:name="z28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В медицинских кабинетах проводят санитарно-дезинфекционную обработку оборудования и инвентаря дезинфицирующими средствами, согласно инструкции производителя.</w:t>
      </w:r>
    </w:p>
    <w:bookmarkEnd w:id="266"/>
    <w:bookmarkStart w:name="z28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При регистрации среди детей или персонала инфекционных заболеваний, а также с профилактической целью руководством объектов, его персоналом и медицинскими работниками проводятся санитарно-противоэпидемические и санитарно-профилактические мероприятия.</w:t>
      </w:r>
    </w:p>
    <w:bookmarkEnd w:id="267"/>
    <w:bookmarkStart w:name="z29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На объектах ведется медицинская документация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68"/>
    <w:bookmarkStart w:name="z291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Санитарно-эпидемиологические требования </w:t>
      </w:r>
    </w:p>
    <w:bookmarkEnd w:id="269"/>
    <w:bookmarkStart w:name="z29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содержанию ДО вместимостью до трех групп</w:t>
      </w:r>
    </w:p>
    <w:bookmarkEnd w:id="270"/>
    <w:bookmarkStart w:name="z29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Допускается функционирование ДО вместимостью до трех групп с минимальным набором помещений. </w:t>
      </w:r>
    </w:p>
    <w:bookmarkEnd w:id="271"/>
    <w:bookmarkStart w:name="z29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выделения дополнительных площадей допускается:</w:t>
      </w:r>
    </w:p>
    <w:bookmarkEnd w:id="272"/>
    <w:bookmarkStart w:name="z29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совмещение в одном помещении игровой и спальни из расчета не менее 3,0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ребенка, при этом в спальной зоне устанавливаются трансформируемые (встроенные откидные, выдвижные, выкатные) кровати;</w:t>
      </w:r>
    </w:p>
    <w:bookmarkEnd w:id="273"/>
    <w:bookmarkStart w:name="z29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общей раздевальной, оборудованной индивидуальными шкафчиками для одежды и обуви, скамейками;</w:t>
      </w:r>
    </w:p>
    <w:bookmarkEnd w:id="274"/>
    <w:bookmarkStart w:name="z29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организация питания в группах без оборудования буфетных-раздаточных или в общей столовой по графику;</w:t>
      </w:r>
    </w:p>
    <w:bookmarkEnd w:id="275"/>
    <w:bookmarkStart w:name="z29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централизованной моечной для столовой посуды и приборов вне группы;</w:t>
      </w:r>
    </w:p>
    <w:bookmarkEnd w:id="276"/>
    <w:bookmarkStart w:name="z29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туалетных установить 1 унитаз и 1 раковину на 10 детей;</w:t>
      </w:r>
    </w:p>
    <w:bookmarkEnd w:id="277"/>
    <w:bookmarkStart w:name="z30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одна туалетная в ДО с расчетным количеством не более 30 детей;</w:t>
      </w:r>
    </w:p>
    <w:bookmarkEnd w:id="278"/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сокращение набора помещений пищеблока и технологического оборудования, при условии обеспечения безопасности готовой продукции: </w:t>
      </w:r>
    </w:p>
    <w:bookmarkEnd w:id="279"/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пищи допускается на площадях помещений не менее 21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соблюдении зонирования (раздаточная, для обработки сырой продукции, готовой продукции, для мытья кухонной посуды);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кладовая с выделением зон для хранения овощей и сыпучих продуктов; помещение (отведенное место) для персонала; 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мытья сырой продукции и рук персонала устанавливаются отдельные мойки, для мытья кухонной посуды – одна мойка объемом, достаточным для полного погружения используемой посуды; 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 вместимостью до трех групп размещаемых, на первых двух этажах многоквартирного жилого дома с расчетным количеством не более 30 детей приготовление пищи допускается на площадях помещений не менее 12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соблюдении зонирования (раздаточная, для обработки сырой продукции, готовой продукции, для мытья кухонной посуды). При отсутствии кладовых для продуктов питания закуп осуществляется не более чем на неделю; 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 площади помещений для приготовления пищи не более чем на 10%; 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хранения запасов белья складские помещения или отведенное место со шкафами;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для организации прогулок игровых площадок с ограждением на придомовой территории (допускается организация прогулок по графику);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устанавливать на прогулочной площадке сборно-разборные навесы, беседки для использования их в жаркое время года, с обеспечением безопасности их конструкции (сборки, установки) для детей.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При отсутствии медицинского работника допускается осуществлять медицинское обеспечение территориальной организацией первичной медико - санитарной помощи. 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предусматривается: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медицинского кабинета площадью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 вместимостью до трех групп, размещенных на первых двух этажах многоквартирного жилого дома с расчетным количеством не более 30 детей – выделение отдельного рабочего места для медицинского работника. 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проводится согласно оказываемых медицинских услуг.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316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Лабораторно-инструментальные исследования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приказом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3062"/>
        <w:gridCol w:w="3758"/>
        <w:gridCol w:w="4203"/>
      </w:tblGrid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отбора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исследования, количество (единиц)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исследований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пищеблоки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пищевых продуктов (сырье) на микробиологические исследования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готовых блюд на микробиологические исследования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воды на микробиологические и санитарно-химические исследования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(один раз в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блюда на калорийность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термической обработки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с внешней среды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остаточного хлора в дезинфицирующих средствах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персонала на бактериологическое носительство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эпидемиологическим показаниям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игрушки, столы, стулья, постельное белье, полотенце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на паразитологические исследования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раздевальные, игровые, спальни, музыкальные (спортивные) залы, медицинские помещения, изолятор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 воздуха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объекта, в порядке текущего надзора (один раз в год в период отопительного сезона)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эффективности вентиляции, шум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здании, на пищеблоке (при расположении в отдельном блоке)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водопроводной системы (бактериологические и санитарно-химические исследования)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родники, водоразборные краны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(централизованное, колодцы, скважины, каптажи) на бактериологические, санитарно-химические, исследования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 использованием воды, расфасованной в емкости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питьевая, расфасованная в емкости (исключая бутилированную воду) на бактериологические и санитарно-химические исследования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плавательные бассейны и ванны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воды на бактериологические, санитарно-химические, паразитологические исследования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и мультимедийные классы, кабинеты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ЭМП, электростатического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на рабочих местах,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концентрации аэроинов и коэффициента униполярности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помещения, учебные кабинеты, музыкальный (спортивный) зал, медицинские помещения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искусственной освещенности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(несоответствии),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печным или автономным, неэлектрическим отоплением, медицинские помещения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воздушной среды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песочницы на игровых площадках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почвы на санитарно-микробиологические исследования и паразитологические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гельминтов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в период с мая по сентябрь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игровые, спальни, учебные кабинеты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размеров мебели росту и возрасту детей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один раз в год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образования, осуществляющие закуп товаров детского ассортимента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детского ассортимента (одежда, обувь, игрушки, косметические средства, канцелярские товары, посуда, средства гигиены и др.)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348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Возрастные групповые помещения ДО и их площади</w:t>
      </w:r>
    </w:p>
    <w:bookmarkEnd w:id="295"/>
    <w:bookmarkStart w:name="z34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0925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раздевальная </w:t>
            </w:r>
          </w:p>
          <w:bookmarkEnd w:id="297"/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не менее 0,7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ребенка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</w:t>
            </w:r>
          </w:p>
          <w:bookmarkEnd w:id="298"/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для ясельных и дошкольных групп не менее 2,0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ребенка 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буфетная-раздаточная</w:t>
            </w:r>
          </w:p>
          <w:bookmarkEnd w:id="299"/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3,8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спальня</w:t>
            </w:r>
          </w:p>
          <w:bookmarkEnd w:id="300"/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расчета для ясельных и дошкольных групп не менее 1,8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ребенка 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</w:t>
            </w:r>
          </w:p>
          <w:bookmarkEnd w:id="301"/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358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и размер санитарных приборов</w:t>
      </w:r>
    </w:p>
    <w:bookmarkEnd w:id="302"/>
    <w:bookmarkStart w:name="z35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4"/>
        <w:gridCol w:w="879"/>
        <w:gridCol w:w="879"/>
        <w:gridCol w:w="688"/>
        <w:gridCol w:w="688"/>
        <w:gridCol w:w="1389"/>
        <w:gridCol w:w="688"/>
        <w:gridCol w:w="880"/>
        <w:gridCol w:w="1455"/>
        <w:gridCol w:w="1070"/>
      </w:tblGrid>
      <w:tr>
        <w:trPr>
          <w:trHeight w:val="30" w:hRule="atLeast"/>
        </w:trPr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  <w:bookmarkEnd w:id="3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Унитазы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 (видуар) со смесителем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Водоразборный кран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с комбинированным смесителем</w:t>
            </w:r>
          </w:p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Поддон душевой с сеткой на гибком шланге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двухкамерная со смесителем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 туалетным краном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 со смесителем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5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буфетная-раздаточная</w:t>
            </w:r>
          </w:p>
          <w:bookmarkEnd w:id="306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группы детей до 3 лет</w:t>
            </w:r>
          </w:p>
          <w:bookmarkEnd w:id="307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глубокий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группы детей 3 – 6 (7) лет</w:t>
            </w:r>
          </w:p>
          <w:bookmarkEnd w:id="308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мелкий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при физкультурном зале</w:t>
            </w:r>
          </w:p>
          <w:bookmarkEnd w:id="309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кабинет</w:t>
            </w:r>
          </w:p>
          <w:bookmarkEnd w:id="310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процедурный кабинет</w:t>
            </w:r>
          </w:p>
          <w:bookmarkEnd w:id="311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</w:t>
            </w:r>
          </w:p>
          <w:bookmarkEnd w:id="312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изолятора</w:t>
            </w:r>
          </w:p>
          <w:bookmarkEnd w:id="313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персонала</w:t>
            </w:r>
          </w:p>
          <w:bookmarkEnd w:id="314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личной гигиены женщин</w:t>
            </w:r>
          </w:p>
          <w:bookmarkEnd w:id="315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биде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персонала</w:t>
            </w:r>
          </w:p>
          <w:bookmarkEnd w:id="316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7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туалетных ДО вместимостью до трех групп предусматривается 1 унитаз и 1 раковина на 10 воспитанников.</w:t>
      </w:r>
    </w:p>
    <w:bookmarkEnd w:id="3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379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Наполняемость групп дошкольных организаций</w:t>
      </w:r>
    </w:p>
    <w:bookmarkEnd w:id="318"/>
    <w:bookmarkStart w:name="z38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4009"/>
        <w:gridCol w:w="3077"/>
        <w:gridCol w:w="3537"/>
      </w:tblGrid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Ясельный возраст: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одного года до двух лет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младшая группа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двух до трех лет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группе детей двух возрастов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одного года до трех лет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возраст: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младшая группа: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четырех лет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группа: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четырех до пяти лет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 до шести лет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шести до семи лет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группе детей любых трех возрастов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группе детей любых двух возрастов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4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Наполняемость </w:t>
      </w:r>
    </w:p>
    <w:bookmarkEnd w:id="323"/>
    <w:bookmarkStart w:name="z395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детских групп коррекционного типа</w:t>
      </w:r>
    </w:p>
    <w:bookmarkEnd w:id="324"/>
    <w:bookmarkStart w:name="z39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1"/>
        <w:gridCol w:w="2874"/>
        <w:gridCol w:w="2875"/>
      </w:tblGrid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нарушений развития детей</w:t>
            </w:r>
          </w:p>
          <w:bookmarkEnd w:id="326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трех лет)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(старше трех лет)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7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тяжелыми нарушениями речи</w:t>
            </w:r>
          </w:p>
          <w:bookmarkEnd w:id="328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фонетико-фонематическим недоразвитием произношения отдельных звуков</w:t>
            </w:r>
          </w:p>
          <w:bookmarkEnd w:id="329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глухих детей</w:t>
            </w:r>
          </w:p>
          <w:bookmarkEnd w:id="330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слабослышащих детей</w:t>
            </w:r>
          </w:p>
          <w:bookmarkEnd w:id="331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слепых детей</w:t>
            </w:r>
          </w:p>
          <w:bookmarkEnd w:id="332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слабовидящих детей, для детей с косоглазием и амблиопией</w:t>
            </w:r>
          </w:p>
          <w:bookmarkEnd w:id="333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опорно-двигательного аппарата</w:t>
            </w:r>
          </w:p>
          <w:bookmarkEnd w:id="334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интеллекта (умственной отсталостью)</w:t>
            </w:r>
          </w:p>
          <w:bookmarkEnd w:id="335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задержкой психического развития</w:t>
            </w:r>
          </w:p>
          <w:bookmarkEnd w:id="336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глубокой умственной отсталостью</w:t>
            </w:r>
          </w:p>
          <w:bookmarkEnd w:id="337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туберкулезной интоксикацией</w:t>
            </w:r>
          </w:p>
          <w:bookmarkEnd w:id="338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со сложными дефектами (2 и более дефектов)</w:t>
            </w:r>
          </w:p>
          <w:bookmarkEnd w:id="339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иными отклонениями в развитии</w:t>
            </w:r>
          </w:p>
          <w:bookmarkEnd w:id="340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414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Маркировка и размеры мебели ДО</w:t>
      </w:r>
    </w:p>
    <w:bookmarkEnd w:id="341"/>
    <w:bookmarkStart w:name="z41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6681"/>
        <w:gridCol w:w="2123"/>
        <w:gridCol w:w="2129"/>
      </w:tblGrid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мебели</w:t>
            </w:r>
          </w:p>
          <w:bookmarkEnd w:id="343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роста детей в см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стола в см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сиденья стула в см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4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45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  <w:bookmarkEnd w:id="346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– 90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bookmarkEnd w:id="347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– 100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  <w:bookmarkEnd w:id="348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115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bookmarkEnd w:id="349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– 130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  <w:bookmarkEnd w:id="350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130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4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Маркировка и размеры мебели домов ребенка</w:t>
      </w:r>
    </w:p>
    <w:bookmarkEnd w:id="351"/>
    <w:bookmarkStart w:name="z42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3686"/>
        <w:gridCol w:w="1322"/>
        <w:gridCol w:w="1325"/>
        <w:gridCol w:w="5116"/>
      </w:tblGrid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3"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мебели</w:t>
            </w:r>
          </w:p>
          <w:bookmarkEnd w:id="354"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роста детей, см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стола, см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сиденья стула, см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детей по ростовым группам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55"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мес. – 1 г. 8 мес.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  <w:bookmarkEnd w:id="356"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– 90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г. 6 мес – 2 г. 8 мес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bookmarkEnd w:id="357"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– 100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433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замены продуктов</w:t>
      </w:r>
    </w:p>
    <w:bookmarkEnd w:id="358"/>
    <w:bookmarkStart w:name="z43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283"/>
        <w:gridCol w:w="2951"/>
        <w:gridCol w:w="4110"/>
        <w:gridCol w:w="2952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6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Продукт, подлежащий замене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граммах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заменитель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граммах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2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говядина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на костях 1 категории: баранина, конина, крольчатина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без костей 1 категории: баранина, конина, крольчатина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 1 категории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1-й категории печень, почки, сердце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3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айран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 стерилизованное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4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5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6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7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8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обезглавленная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соленая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филе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9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 сушеные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48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/>
          <w:i w:val="false"/>
          <w:color w:val="000000"/>
          <w:sz w:val="28"/>
        </w:rPr>
        <w:t>асса порции в граммах в зависимости от возраста детей</w:t>
      </w:r>
    </w:p>
    <w:bookmarkEnd w:id="370"/>
    <w:bookmarkStart w:name="z48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3828"/>
        <w:gridCol w:w="3828"/>
        <w:gridCol w:w="3829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(г)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 -3 лет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лет-5 лет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лет-7 лет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2"/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  <w:bookmarkEnd w:id="373"/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350 - 450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400 - 500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500 - 550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  <w:bookmarkEnd w:id="374"/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400 - 550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550 - 600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600 - 800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Полдник</w:t>
            </w:r>
          </w:p>
          <w:bookmarkEnd w:id="375"/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200 - 250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250 - 300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300 - 400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  <w:bookmarkEnd w:id="376"/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350 - 400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400 - 500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450 - 600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493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Бракеражный журнал скоропортящейся пищевой продукции и полуфабрикатов</w:t>
      </w:r>
    </w:p>
    <w:bookmarkEnd w:id="377"/>
    <w:bookmarkStart w:name="z49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616"/>
        <w:gridCol w:w="2786"/>
        <w:gridCol w:w="1645"/>
        <w:gridCol w:w="1473"/>
        <w:gridCol w:w="2159"/>
        <w:gridCol w:w="788"/>
        <w:gridCol w:w="789"/>
      </w:tblGrid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час, поступления продовольственного сырья и пищевых продуктов)</w:t>
            </w:r>
          </w:p>
          <w:bookmarkEnd w:id="37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пищевых продуктов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срок реализации продовольственного сырья и пищевых продуктов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 фактической реализации продовольственного сырья и пищевых продуктов по дням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*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Примечание:* Указываются факты списания, возврата продуктов и др.</w:t>
      </w:r>
    </w:p>
    <w:bookmarkEnd w:id="381"/>
    <w:bookmarkStart w:name="z499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"С-витаминизации"</w:t>
      </w:r>
    </w:p>
    <w:bookmarkEnd w:id="382"/>
    <w:bookmarkStart w:name="z50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1624"/>
        <w:gridCol w:w="2076"/>
        <w:gridCol w:w="4448"/>
        <w:gridCol w:w="1625"/>
      </w:tblGrid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 приготовления блюда</w:t>
            </w:r>
          </w:p>
          <w:bookmarkEnd w:id="384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добавленного витамина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витамина "С" в одной порции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5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4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органолептической оценки качества блюд и кулинарных изделий</w:t>
      </w:r>
    </w:p>
    <w:bookmarkEnd w:id="386"/>
    <w:bookmarkStart w:name="z50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1"/>
        <w:gridCol w:w="1062"/>
        <w:gridCol w:w="1442"/>
        <w:gridCol w:w="1376"/>
        <w:gridCol w:w="3210"/>
        <w:gridCol w:w="2706"/>
        <w:gridCol w:w="683"/>
      </w:tblGrid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время, изготовления блюд и кулинарных изделий</w:t>
            </w:r>
          </w:p>
          <w:bookmarkEnd w:id="388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 и кулинарных изделий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Органолептическая оценка, включая оценку степени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 и кулинарных изделий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к реализации (время)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(Ф.И.О. (при его наличии), должность)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лица проводившего бракераж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9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 графе 7 указываются наименования готовой продукции, не допушенных к реализации </w:t>
      </w:r>
    </w:p>
    <w:bookmarkEnd w:id="3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511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медицинских помещений</w:t>
      </w:r>
    </w:p>
    <w:bookmarkEnd w:id="391"/>
    <w:bookmarkStart w:name="z51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8"/>
        <w:gridCol w:w="7198"/>
        <w:gridCol w:w="3374"/>
      </w:tblGrid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9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оборудования и инструментария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столик со стеклянной крышкой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(для вакцин и медикаментов)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0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Бактерицидная лампа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 для транспортировки вакцин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медицинские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1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1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Умывальная раковина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1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с педальной крышкой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1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уничтожения остатков вакцин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1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медицинские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1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Колпаки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1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одноразовые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1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одноразовые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1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темные для уборки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2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одноразовые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2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Уборочный инвентарь: ведра, швабра, ветоши, емкости для хранения ветошей, перчатки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от набора помещений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2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Канцтовары (журналы, тетради, клей, ручки, дырокол, степлер, корректор, папки и т.д.)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2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маленький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2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большой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2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2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одноразовые с иглами: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2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2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2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для льда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3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металлический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3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для иммобилизации конечностей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3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3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лента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3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для определения остроты зрения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3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мыло с дозатором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561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результатов осмотра работников пищеблока</w:t>
      </w:r>
    </w:p>
    <w:bookmarkEnd w:id="437"/>
    <w:bookmarkStart w:name="z56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1717"/>
        <w:gridCol w:w="243"/>
        <w:gridCol w:w="549"/>
        <w:gridCol w:w="549"/>
        <w:gridCol w:w="549"/>
        <w:gridCol w:w="549"/>
        <w:gridCol w:w="549"/>
        <w:gridCol w:w="549"/>
        <w:gridCol w:w="549"/>
        <w:gridCol w:w="852"/>
        <w:gridCol w:w="852"/>
        <w:gridCol w:w="852"/>
        <w:gridCol w:w="852"/>
        <w:gridCol w:w="852"/>
        <w:gridCol w:w="1460"/>
        <w:gridCol w:w="121"/>
        <w:gridCol w:w="121"/>
        <w:gridCol w:w="121"/>
      </w:tblGrid>
      <w:tr>
        <w:trPr>
          <w:trHeight w:val="30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439"/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/ дни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*здоров, болен, отстранен от работы, санирован, отпуск, выходной</w:t>
      </w:r>
    </w:p>
    <w:bookmarkEnd w:id="4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569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контроля за выполнением норм пищевой продукции за ___ месяц ________г. </w:t>
      </w:r>
    </w:p>
    <w:bookmarkEnd w:id="441"/>
    <w:bookmarkStart w:name="z57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20"/>
        <w:gridCol w:w="2497"/>
        <w:gridCol w:w="520"/>
        <w:gridCol w:w="520"/>
        <w:gridCol w:w="520"/>
        <w:gridCol w:w="665"/>
        <w:gridCol w:w="808"/>
        <w:gridCol w:w="1822"/>
        <w:gridCol w:w="1389"/>
        <w:gridCol w:w="2502"/>
      </w:tblGrid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43"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пищевой продукции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Норма* пищевой продукции в граммах г (брутто) на 1 человека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выдано пищевой продукции в брутто по дням (всего), г на одного человека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выдано пищевой продукции в 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за 10 дней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на 1 человека в день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от нормы в % (+/-)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_______________________________________________________</w:t>
      </w:r>
    </w:p>
    <w:bookmarkEnd w:id="4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578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Медицинская документация объектов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с изменениями, внесенными приказом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57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документацией являются:</w:t>
      </w:r>
    </w:p>
    <w:bookmarkEnd w:id="447"/>
    <w:bookmarkStart w:name="z58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инфекционных заболеваний;</w:t>
      </w:r>
    </w:p>
    <w:bookmarkEnd w:id="448"/>
    <w:bookmarkStart w:name="z58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соматической заболеваемости;</w:t>
      </w:r>
    </w:p>
    <w:bookmarkEnd w:id="449"/>
    <w:bookmarkStart w:name="z58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 учета контактов с острыми инфекционными заболеваниями;</w:t>
      </w:r>
    </w:p>
    <w:bookmarkEnd w:id="4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карта профилактических прививок;</w:t>
      </w:r>
    </w:p>
    <w:bookmarkEnd w:id="4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журнал регистрации проб Манту;</w:t>
      </w:r>
    </w:p>
    <w:bookmarkEnd w:id="452"/>
    <w:bookmarkStart w:name="z58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журнал регистрации детей группы риска подлежащих обследованию по пробе Манту;</w:t>
      </w:r>
    </w:p>
    <w:bookmarkEnd w:id="453"/>
    <w:bookmarkStart w:name="z58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журнал туберкулино-положительных лиц, подлежащих дообследованию у фтизиопедиатра;</w:t>
      </w:r>
    </w:p>
    <w:bookmarkEnd w:id="4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журнал проведения контролируемой химиопрофилактики;</w:t>
      </w:r>
    </w:p>
    <w:bookmarkEnd w:id="4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журнал регистрации лиц, обследованных на гельминты;</w:t>
      </w:r>
    </w:p>
    <w:bookmarkEnd w:id="4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паспорт здоровья ребенка;</w:t>
      </w:r>
    </w:p>
    <w:bookmarkEnd w:id="457"/>
    <w:bookmarkStart w:name="z59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списки детей группы риска;</w:t>
      </w:r>
    </w:p>
    <w:bookmarkEnd w:id="4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бракеражный журнал скоропортящейся пищевой продукции и полуфабрикатов;</w:t>
      </w:r>
    </w:p>
    <w:bookmarkEnd w:id="459"/>
    <w:bookmarkStart w:name="z60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журнал результатов осмотра работников пищеблока;</w:t>
      </w:r>
    </w:p>
    <w:bookmarkEnd w:id="4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ведомость контроля за выполнением норм пищевой продукции;</w:t>
      </w:r>
    </w:p>
    <w:bookmarkEnd w:id="4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индивидуальные медицинские карты воспитанников;</w:t>
      </w:r>
    </w:p>
    <w:bookmarkEnd w:id="4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журнал органолептической оценки качества блюд и кулинарных изделий;</w:t>
      </w:r>
    </w:p>
    <w:bookmarkEnd w:id="463"/>
    <w:bookmarkStart w:name="z61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журнал "С" - витаминизации.</w:t>
      </w:r>
    </w:p>
    <w:bookmarkEnd w:id="4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"Санитарно – эпидемиологические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дошкольным организациям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домам ребенка"</w:t>
            </w:r>
          </w:p>
        </w:tc>
      </w:tr>
    </w:tbl>
    <w:bookmarkStart w:name="z613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требования к детским дошкольным организациям на период введения ограничительных мероприятий, в том числе карантина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Санитарные правила дополнены приложением 8 в соответствии с приказом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1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Занятия в детских секциях проводятся при одномоментном присутствии не более 15 человек в группе.</w:t>
      </w:r>
    </w:p>
    <w:bookmarkEnd w:id="466"/>
    <w:bookmarkStart w:name="z61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Проведение ежедневного утреннего фильтра медицинским работником всех сотрудников детского сада и детей.</w:t>
      </w:r>
    </w:p>
    <w:bookmarkEnd w:id="467"/>
    <w:bookmarkStart w:name="z61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Работа персонала и дети с проявлениями острых респираторных инфекций (повышенная температура, кашель, насморк) и других инфекционных заболеваний не осуществляются.</w:t>
      </w:r>
    </w:p>
    <w:bookmarkEnd w:id="468"/>
    <w:bookmarkStart w:name="z61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детей со справками о состоянии здоровья от участкового педиатра (при отсутствии более 3 рабочих дней).</w:t>
      </w:r>
    </w:p>
    <w:bookmarkEnd w:id="469"/>
    <w:bookmarkStart w:name="z61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Сопровождение детей в детские дошкольные организации не осуществляется следующими лицами:</w:t>
      </w:r>
    </w:p>
    <w:bookmarkEnd w:id="470"/>
    <w:bookmarkStart w:name="z61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контактным с подтвержденными случаями COVID-19;</w:t>
      </w:r>
    </w:p>
    <w:bookmarkEnd w:id="471"/>
    <w:bookmarkStart w:name="z62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прибывшим из-за рубежа или регионов с регистрацией случаев за последние 14 дней;</w:t>
      </w:r>
    </w:p>
    <w:bookmarkEnd w:id="472"/>
    <w:bookmarkStart w:name="z62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проявлениями острых респираторных заболеваний.</w:t>
      </w:r>
    </w:p>
    <w:bookmarkEnd w:id="473"/>
    <w:bookmarkStart w:name="z62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обработки рук персонала и посетителей на объекте в доступных местах устанавливаются санитайзеры с кожным антисептиком.</w:t>
      </w:r>
    </w:p>
    <w:bookmarkEnd w:id="474"/>
    <w:bookmarkStart w:name="z62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Персональная ответственность воспитателей за своевременное мытье рук детей (мытье рук с использованием жидкого мыла) до приема пищи, после прогулки на улице, посещения санузла и в других случаях загрязнения.</w:t>
      </w:r>
    </w:p>
    <w:bookmarkEnd w:id="475"/>
    <w:bookmarkStart w:name="z62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Обеспечение обеззараживания (кварцевания) помещений групп в отсутствие детей с последующим проветриванием. Соблюдение режима проветривания: через каждый час нахождения детей в группе проветривание не менее 15 минут, сквозное проветривание при отсутствии детей в группе. Проветривание осуществляется под контролем воспитателя при обеспечении безопасности детей.</w:t>
      </w:r>
    </w:p>
    <w:bookmarkEnd w:id="476"/>
    <w:bookmarkStart w:name="z62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Двухкратная обработка дверных ручек, перил лестничных маршей, подоконников, горшков, сантехоборудования в группах с применением дезинфицирующих средств (использование дезсредств во время отсутствия детей в групповых помещениях).</w:t>
      </w:r>
    </w:p>
    <w:bookmarkEnd w:id="477"/>
    <w:bookmarkStart w:name="z62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Проведение уроков физической культуры и других групповых занятий на улице (в теплое время). При отсутствии изолированной площадки для игр (размещение в составе жилых комплексов) обеспечение ограничения прогулок.</w:t>
      </w:r>
    </w:p>
    <w:bookmarkEnd w:id="478"/>
    <w:bookmarkStart w:name="z62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Соблюдение расстояния между детьми в спальных помещениях во время сна на расстоянии не менее 1 метра.</w:t>
      </w:r>
    </w:p>
    <w:bookmarkEnd w:id="479"/>
    <w:bookmarkStart w:name="z62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Наличие достаточного количества термометров, дезинфицирующих и моющих средств, антисептиков, средств индивидуальной защиты (маски, перчатки).</w:t>
      </w:r>
    </w:p>
    <w:bookmarkEnd w:id="480"/>
    <w:bookmarkStart w:name="z62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Соблюдение питьевого режима (одноразовые стаканы).</w:t>
      </w:r>
    </w:p>
    <w:bookmarkEnd w:id="481"/>
    <w:bookmarkStart w:name="z63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Назначение ответственного лица за проведение ежедневного инструктажа с сотрудниками детского сада по вопросам соблюдения противоэпидемического режима, за мониторингом соблюдения противоэпидемического режима в детском саду.</w:t>
      </w:r>
    </w:p>
    <w:bookmarkEnd w:id="482"/>
    <w:bookmarkStart w:name="z63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Соблюдение санитарно-эпидемиологических требований, установленных в нормативных правовых актах.</w:t>
      </w:r>
    </w:p>
    <w:bookmarkEnd w:id="4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